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02" w:rsidRDefault="00EE0E02" w:rsidP="00EE0E02">
      <w:pPr>
        <w:pStyle w:val="NormalWeb"/>
        <w:spacing w:before="0" w:beforeAutospacing="0" w:after="0" w:afterAutospacing="0"/>
        <w:jc w:val="center"/>
      </w:pPr>
      <w:r>
        <w:rPr>
          <w:b/>
          <w:bCs/>
          <w:color w:val="000000"/>
          <w:shd w:val="clear" w:color="auto" w:fill="FFFFFF"/>
        </w:rPr>
        <w:t>Department of History Criteria for Promotion to Professor</w:t>
      </w:r>
    </w:p>
    <w:p w:rsidR="00EE0E02" w:rsidRDefault="00EE0E02" w:rsidP="00EE0E02">
      <w:pPr>
        <w:pStyle w:val="Heading3"/>
        <w:spacing w:before="0" w:beforeAutospacing="0" w:after="0" w:afterAutospacing="0"/>
        <w:jc w:val="center"/>
      </w:pPr>
      <w:r>
        <w:rPr>
          <w:b w:val="0"/>
          <w:bCs w:val="0"/>
          <w:color w:val="000000"/>
          <w:sz w:val="22"/>
          <w:szCs w:val="22"/>
          <w:shd w:val="clear" w:color="auto" w:fill="FFFFFF"/>
        </w:rPr>
        <w:t>(Revised and Adopted 3/24/21)</w:t>
      </w:r>
    </w:p>
    <w:p w:rsidR="00EE0E02" w:rsidRDefault="00EE0E02" w:rsidP="00EE0E02">
      <w:pPr>
        <w:pStyle w:val="Heading3"/>
        <w:spacing w:before="0" w:beforeAutospacing="0" w:after="0" w:afterAutospacing="0"/>
        <w:jc w:val="center"/>
      </w:pPr>
      <w:r>
        <w:rPr>
          <w:b w:val="0"/>
          <w:bCs w:val="0"/>
          <w:color w:val="000000"/>
          <w:sz w:val="22"/>
          <w:szCs w:val="22"/>
          <w:shd w:val="clear" w:color="auto" w:fill="FFFFFF"/>
        </w:rPr>
        <w:t xml:space="preserve">Proposal to the Department, October 28th, 2020 from </w:t>
      </w:r>
      <w:r>
        <w:rPr>
          <w:b w:val="0"/>
          <w:bCs w:val="0"/>
          <w:i/>
          <w:iCs/>
          <w:color w:val="000000"/>
          <w:sz w:val="22"/>
          <w:szCs w:val="22"/>
          <w:shd w:val="clear" w:color="auto" w:fill="FFFFFF"/>
        </w:rPr>
        <w:t>ad hoc</w:t>
      </w:r>
      <w:r>
        <w:rPr>
          <w:b w:val="0"/>
          <w:bCs w:val="0"/>
          <w:color w:val="000000"/>
          <w:sz w:val="22"/>
          <w:szCs w:val="22"/>
          <w:shd w:val="clear" w:color="auto" w:fill="FFFFFF"/>
        </w:rPr>
        <w:t xml:space="preserve"> committee members: Edward Behrend-Martinez, Andrea Burns, Anthony Carey, Allison Fredette, and Bruce Stewart.</w:t>
      </w:r>
    </w:p>
    <w:p w:rsidR="00EE0E02" w:rsidRDefault="00EE0E02" w:rsidP="00EE0E02">
      <w:pPr>
        <w:spacing w:after="240"/>
      </w:pPr>
    </w:p>
    <w:p w:rsidR="00EE0E02" w:rsidRDefault="00EE0E02" w:rsidP="00EE0E02">
      <w:pPr>
        <w:pStyle w:val="NormalWeb"/>
        <w:spacing w:before="0" w:beforeAutospacing="0" w:after="0" w:afterAutospacing="0"/>
      </w:pPr>
      <w:r>
        <w:rPr>
          <w:i/>
          <w:iCs/>
          <w:color w:val="000000"/>
          <w:shd w:val="clear" w:color="auto" w:fill="FFFFFF"/>
        </w:rPr>
        <w:t xml:space="preserve">None of the guidelines in this document supersede guidelines in the Appalachian State University Faculty Handbook, the policies of the Appalachian State University College of Arts &amp; Sciences, The Code of the Board of Governors of the University of North Carolina, or the University of North Carolina Policy </w:t>
      </w:r>
      <w:proofErr w:type="gramStart"/>
      <w:r>
        <w:rPr>
          <w:i/>
          <w:iCs/>
          <w:color w:val="000000"/>
          <w:shd w:val="clear" w:color="auto" w:fill="FFFFFF"/>
        </w:rPr>
        <w:t>Manual..</w:t>
      </w:r>
      <w:proofErr w:type="gramEnd"/>
      <w:r>
        <w:rPr>
          <w:i/>
          <w:iCs/>
          <w:color w:val="000000"/>
          <w:shd w:val="clear" w:color="auto" w:fill="FFFFFF"/>
        </w:rPr>
        <w:t xml:space="preserve"> Prior to any decisions on promotion, applicants and Department Promotion and Tenure Committee (PTC) members are reminded to refer to the Faculty Handbook regarding promotion to full professor.</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The quality of the University and the Department of History is directly tied to the quality of its faculty. Promotion to Professor is the highest rank a faculty member can achieve; therefore, it is important that those who are evaluated for this rank meet standards that reflect a high quality of performance in the areas of Teaching, Research, and Service. We recognize that every faculty member brings different talents to the Department and will contribute to the Department, University, and Profession in different ways. However, those who achieve the rank of Professor will demonstrate leadership in the department, recognized excellence by peers at a regional or national level, and a willingness to mentor junior colleagues.</w:t>
      </w:r>
    </w:p>
    <w:p w:rsidR="00EE0E02" w:rsidRDefault="00EE0E02" w:rsidP="00EE0E02">
      <w:pPr>
        <w:spacing w:after="240"/>
      </w:pPr>
    </w:p>
    <w:p w:rsidR="00EE0E02" w:rsidRDefault="00EE0E02" w:rsidP="00EE0E02">
      <w:pPr>
        <w:pStyle w:val="NormalWeb"/>
        <w:spacing w:before="0" w:beforeAutospacing="0" w:after="0" w:afterAutospacing="0"/>
      </w:pPr>
      <w:r>
        <w:rPr>
          <w:b/>
          <w:bCs/>
          <w:color w:val="000000"/>
          <w:shd w:val="clear" w:color="auto" w:fill="FFFFFF"/>
        </w:rPr>
        <w:t>I. TEACHING</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In consonance with the mission of this University, the primary responsibility of the History Department faculty is instruction. Consequently, the Department is committed to developing and maintaining high quality teaching both in and outside the classroom. Faculty are expected to contribute to this mission through classroom instruction, advising and consulting with students, and active participation in curriculum development.</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Those seeking promotion to Professor must submit a teaching portfolio for review that explains exactly how the candidate has continued to meet all of the guidelines in the “Requirements for Promotion and Tenure to Associate Professor” document in regard to teaching.</w:t>
      </w:r>
    </w:p>
    <w:p w:rsidR="00EE0E02" w:rsidRDefault="00EE0E02" w:rsidP="00EE0E02">
      <w:pPr>
        <w:spacing w:after="240"/>
      </w:pPr>
    </w:p>
    <w:p w:rsidR="00EE0E02" w:rsidRDefault="00EE0E02" w:rsidP="00EE0E02">
      <w:pPr>
        <w:pStyle w:val="NormalWeb"/>
        <w:spacing w:before="0" w:beforeAutospacing="0" w:after="0" w:afterAutospacing="0"/>
      </w:pPr>
      <w:r>
        <w:rPr>
          <w:b/>
          <w:bCs/>
          <w:color w:val="000000"/>
          <w:shd w:val="clear" w:color="auto" w:fill="FFFFFF"/>
        </w:rPr>
        <w:t>II. SCHOLARSHIP</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Advancement of knowledge through research and scholarship is a necessary component of teaching history at the university level. The faculty member seeking promotion to Professor will meet the following requirements:</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 xml:space="preserve">A. Published Research based upon consistent standards of inquiry or examination of original source material aimed at the advancement of knowledge. The general expectation is that a </w:t>
      </w:r>
      <w:r>
        <w:rPr>
          <w:color w:val="000000"/>
          <w:shd w:val="clear" w:color="auto" w:fill="FFFFFF"/>
        </w:rPr>
        <w:lastRenderedPageBreak/>
        <w:t>candidate for Professor has completed and published a monograph or a comparable body of significant peer reviewed scholarly products since the granting of tenure and promotion to Associate Professor at Appalachian State University. These published scholarly products typically fall under the following categories:</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 a peer-reviewed monograph</w:t>
      </w:r>
    </w:p>
    <w:p w:rsidR="00EE0E02" w:rsidRDefault="00EE0E02" w:rsidP="00EE0E02"/>
    <w:p w:rsidR="00EE0E02" w:rsidRDefault="00EE0E02" w:rsidP="00EE0E02">
      <w:pPr>
        <w:pStyle w:val="NormalWeb"/>
        <w:spacing w:before="0" w:beforeAutospacing="0" w:after="0" w:afterAutospacing="0"/>
      </w:pPr>
      <w:r>
        <w:rPr>
          <w:rStyle w:val="apple-tab-span"/>
          <w:color w:val="000000"/>
          <w:shd w:val="clear" w:color="auto" w:fill="FFFFFF"/>
        </w:rPr>
        <w:tab/>
      </w:r>
      <w:r>
        <w:rPr>
          <w:color w:val="000000"/>
          <w:shd w:val="clear" w:color="auto" w:fill="FFFFFF"/>
        </w:rPr>
        <w:t xml:space="preserve"> or</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 a combination of peer-reviewed products from the following list that are judged to be at least the equivalent in terms of scholarly contribution to the profession:</w:t>
      </w:r>
    </w:p>
    <w:p w:rsidR="00EE0E02" w:rsidRDefault="00EE0E02" w:rsidP="00EE0E02"/>
    <w:p w:rsidR="00EE0E02" w:rsidRDefault="00EE0E02" w:rsidP="00EE0E02">
      <w:pPr>
        <w:pStyle w:val="NormalWeb"/>
        <w:spacing w:before="0" w:beforeAutospacing="0" w:after="0" w:afterAutospacing="0"/>
        <w:ind w:firstLine="720"/>
      </w:pPr>
      <w:r>
        <w:rPr>
          <w:color w:val="000000"/>
          <w:shd w:val="clear" w:color="auto" w:fill="FFFFFF"/>
        </w:rPr>
        <w:t>journal articles</w:t>
      </w:r>
    </w:p>
    <w:p w:rsidR="00EE0E02" w:rsidRDefault="00EE0E02" w:rsidP="00EE0E02">
      <w:pPr>
        <w:pStyle w:val="NormalWeb"/>
        <w:spacing w:before="0" w:beforeAutospacing="0" w:after="0" w:afterAutospacing="0"/>
        <w:ind w:firstLine="720"/>
      </w:pPr>
      <w:r>
        <w:rPr>
          <w:color w:val="000000"/>
          <w:shd w:val="clear" w:color="auto" w:fill="FFFFFF"/>
        </w:rPr>
        <w:t>successful grant proposals to an external agency</w:t>
      </w:r>
    </w:p>
    <w:p w:rsidR="00EE0E02" w:rsidRDefault="00EE0E02" w:rsidP="00EE0E02">
      <w:pPr>
        <w:pStyle w:val="NormalWeb"/>
        <w:spacing w:before="0" w:beforeAutospacing="0" w:after="0" w:afterAutospacing="0"/>
        <w:ind w:firstLine="720"/>
      </w:pPr>
      <w:r>
        <w:rPr>
          <w:color w:val="000000"/>
          <w:shd w:val="clear" w:color="auto" w:fill="FFFFFF"/>
        </w:rPr>
        <w:t>textbooks </w:t>
      </w:r>
    </w:p>
    <w:p w:rsidR="00EE0E02" w:rsidRDefault="00EE0E02" w:rsidP="00EE0E02">
      <w:pPr>
        <w:pStyle w:val="NormalWeb"/>
        <w:spacing w:before="0" w:beforeAutospacing="0" w:after="0" w:afterAutospacing="0"/>
        <w:ind w:firstLine="720"/>
      </w:pPr>
      <w:r>
        <w:rPr>
          <w:color w:val="000000"/>
          <w:shd w:val="clear" w:color="auto" w:fill="FFFFFF"/>
        </w:rPr>
        <w:t>book chapters published in edited collections</w:t>
      </w:r>
    </w:p>
    <w:p w:rsidR="00EE0E02" w:rsidRDefault="00EE0E02" w:rsidP="00EE0E02">
      <w:pPr>
        <w:pStyle w:val="NormalWeb"/>
        <w:spacing w:before="0" w:beforeAutospacing="0" w:after="0" w:afterAutospacing="0"/>
        <w:ind w:firstLine="720"/>
      </w:pPr>
      <w:r>
        <w:rPr>
          <w:color w:val="000000"/>
          <w:shd w:val="clear" w:color="auto" w:fill="FFFFFF"/>
        </w:rPr>
        <w:t>review and interpretive essays</w:t>
      </w:r>
    </w:p>
    <w:p w:rsidR="00EE0E02" w:rsidRDefault="00EE0E02" w:rsidP="00EE0E02">
      <w:pPr>
        <w:pStyle w:val="NormalWeb"/>
        <w:spacing w:before="0" w:beforeAutospacing="0" w:after="0" w:afterAutospacing="0"/>
        <w:ind w:left="720"/>
      </w:pPr>
      <w:r>
        <w:rPr>
          <w:color w:val="000000"/>
          <w:shd w:val="clear" w:color="auto" w:fill="FFFFFF"/>
        </w:rPr>
        <w:t>applied research and scholarship, including but not limited to, curated exhibitions and museum display development and management, historic sites research, or other preservation work, oral history collections, digital history projects.</w:t>
      </w:r>
    </w:p>
    <w:p w:rsidR="00EE0E02" w:rsidRDefault="00EE0E02" w:rsidP="00EE0E02">
      <w:pPr>
        <w:pStyle w:val="NormalWeb"/>
        <w:spacing w:before="0" w:beforeAutospacing="0" w:after="0" w:afterAutospacing="0"/>
        <w:ind w:firstLine="720"/>
      </w:pPr>
      <w:r>
        <w:rPr>
          <w:color w:val="000000"/>
          <w:shd w:val="clear" w:color="auto" w:fill="FFFFFF"/>
        </w:rPr>
        <w:t>educational or pedagogical materials</w:t>
      </w:r>
    </w:p>
    <w:p w:rsidR="00EE0E02" w:rsidRDefault="00EE0E02" w:rsidP="00EE0E02">
      <w:pPr>
        <w:pStyle w:val="NormalWeb"/>
        <w:spacing w:before="0" w:beforeAutospacing="0" w:after="0" w:afterAutospacing="0"/>
        <w:ind w:firstLine="720"/>
      </w:pPr>
      <w:r>
        <w:rPr>
          <w:color w:val="000000"/>
          <w:shd w:val="clear" w:color="auto" w:fill="FFFFFF"/>
        </w:rPr>
        <w:t>translations with scholarly and critical additions</w:t>
      </w:r>
    </w:p>
    <w:p w:rsidR="00EE0E02" w:rsidRDefault="00EE0E02" w:rsidP="00EE0E02"/>
    <w:p w:rsidR="00EE0E02" w:rsidRDefault="00EE0E02" w:rsidP="00EE0E02">
      <w:pPr>
        <w:pStyle w:val="NormalWeb"/>
        <w:spacing w:before="0" w:beforeAutospacing="0" w:after="0" w:afterAutospacing="0"/>
      </w:pPr>
      <w:r>
        <w:rPr>
          <w:color w:val="000000"/>
          <w:shd w:val="clear" w:color="auto" w:fill="FFFFFF"/>
        </w:rPr>
        <w:t>While the following products have an important purpose in scholarly or creative endeavors and are routinely part of an active research agenda, they would not be classified on their own as having met the scholarly criteria for promotion to Professor.</w:t>
      </w:r>
    </w:p>
    <w:p w:rsidR="00EE0E02" w:rsidRDefault="00EE0E02" w:rsidP="00EE0E02"/>
    <w:p w:rsidR="00EE0E02" w:rsidRDefault="00EE0E02" w:rsidP="00EE0E02">
      <w:pPr>
        <w:pStyle w:val="NormalWeb"/>
        <w:spacing w:before="0" w:beforeAutospacing="0" w:after="0" w:afterAutospacing="0"/>
        <w:ind w:firstLine="720"/>
      </w:pPr>
      <w:r>
        <w:rPr>
          <w:color w:val="000000"/>
          <w:shd w:val="clear" w:color="auto" w:fill="FFFFFF"/>
        </w:rPr>
        <w:t>conference presentations</w:t>
      </w:r>
    </w:p>
    <w:p w:rsidR="00EE0E02" w:rsidRDefault="00EE0E02" w:rsidP="00EE0E02">
      <w:pPr>
        <w:pStyle w:val="NormalWeb"/>
        <w:spacing w:before="0" w:beforeAutospacing="0" w:after="0" w:afterAutospacing="0"/>
        <w:ind w:firstLine="720"/>
      </w:pPr>
      <w:r>
        <w:rPr>
          <w:color w:val="000000"/>
          <w:shd w:val="clear" w:color="auto" w:fill="FFFFFF"/>
        </w:rPr>
        <w:t>book reviews</w:t>
      </w:r>
    </w:p>
    <w:p w:rsidR="00EE0E02" w:rsidRDefault="00EE0E02" w:rsidP="00EE0E02">
      <w:pPr>
        <w:pStyle w:val="NormalWeb"/>
        <w:spacing w:before="0" w:beforeAutospacing="0" w:after="0" w:afterAutospacing="0"/>
        <w:ind w:firstLine="720"/>
      </w:pPr>
      <w:r>
        <w:rPr>
          <w:color w:val="000000"/>
          <w:shd w:val="clear" w:color="auto" w:fill="FFFFFF"/>
        </w:rPr>
        <w:t>encyclopedia and other reference text entries</w:t>
      </w:r>
    </w:p>
    <w:p w:rsidR="00EE0E02" w:rsidRDefault="00EE0E02" w:rsidP="00EE0E02">
      <w:pPr>
        <w:spacing w:after="240"/>
      </w:pPr>
    </w:p>
    <w:p w:rsidR="00EE0E02" w:rsidRDefault="00EE0E02" w:rsidP="00EE0E02">
      <w:pPr>
        <w:pStyle w:val="NormalWeb"/>
        <w:spacing w:before="0" w:beforeAutospacing="0" w:after="0" w:afterAutospacing="0"/>
      </w:pPr>
      <w:r>
        <w:rPr>
          <w:color w:val="000000"/>
          <w:shd w:val="clear" w:color="auto" w:fill="FFFFFF"/>
        </w:rPr>
        <w:t>B. Continuing evidence of an active research agenda. In addition to the production of published scholarly or creative products that have been judged to make a significant impact in a field of historical research, the person seeking promotion to professor must show a continued and active research agenda.</w:t>
      </w:r>
    </w:p>
    <w:p w:rsidR="00EE0E02" w:rsidRDefault="00EE0E02" w:rsidP="00EE0E02">
      <w:pPr>
        <w:spacing w:after="240"/>
      </w:pPr>
    </w:p>
    <w:p w:rsidR="00EE0E02" w:rsidRDefault="00EE0E02" w:rsidP="00EE0E02">
      <w:pPr>
        <w:pStyle w:val="NormalWeb"/>
        <w:spacing w:before="0" w:beforeAutospacing="0" w:after="0" w:afterAutospacing="0"/>
      </w:pPr>
      <w:r>
        <w:rPr>
          <w:color w:val="000000"/>
          <w:shd w:val="clear" w:color="auto" w:fill="FFFFFF"/>
        </w:rPr>
        <w:t>C. Each applicant for promotion to Professor must provide to the Department Chair a list of ten names of scholars in the applicant</w:t>
      </w:r>
      <w:r>
        <w:rPr>
          <w:rFonts w:ascii="Arial" w:hAnsi="Arial" w:cs="Arial"/>
          <w:color w:val="000000"/>
          <w:shd w:val="clear" w:color="auto" w:fill="FFFFFF"/>
        </w:rPr>
        <w:t>’</w:t>
      </w:r>
      <w:r>
        <w:rPr>
          <w:color w:val="000000"/>
          <w:shd w:val="clear" w:color="auto" w:fill="FFFFFF"/>
        </w:rPr>
        <w:t xml:space="preserve">s field of expertise that may be contacted to secure confidential outside letters of evaluation of their research and scholarship. The department chair will secure commitment to provide this service from at least three of these referees and will be </w:t>
      </w:r>
      <w:r>
        <w:rPr>
          <w:color w:val="000000"/>
          <w:shd w:val="clear" w:color="auto" w:fill="FFFFFF"/>
        </w:rPr>
        <w:lastRenderedPageBreak/>
        <w:t>responsible for providing referees with the candidate</w:t>
      </w:r>
      <w:r>
        <w:rPr>
          <w:rFonts w:ascii="Arial" w:hAnsi="Arial" w:cs="Arial"/>
          <w:color w:val="000000"/>
          <w:shd w:val="clear" w:color="auto" w:fill="FFFFFF"/>
        </w:rPr>
        <w:t>’</w:t>
      </w:r>
      <w:r>
        <w:rPr>
          <w:color w:val="000000"/>
          <w:shd w:val="clear" w:color="auto" w:fill="FFFFFF"/>
        </w:rPr>
        <w:t>s curriculum vitae and appropriate evidence of his or her scholarship.</w:t>
      </w:r>
    </w:p>
    <w:p w:rsidR="00EE0E02" w:rsidRDefault="00EE0E02" w:rsidP="00EE0E02">
      <w:pPr>
        <w:spacing w:after="240"/>
      </w:pPr>
    </w:p>
    <w:p w:rsidR="00EE0E02" w:rsidRDefault="00EE0E02" w:rsidP="00EE0E02">
      <w:pPr>
        <w:pStyle w:val="NormalWeb"/>
        <w:spacing w:before="0" w:beforeAutospacing="0" w:after="0" w:afterAutospacing="0"/>
      </w:pPr>
      <w:r>
        <w:rPr>
          <w:b/>
          <w:bCs/>
          <w:color w:val="000000"/>
          <w:shd w:val="clear" w:color="auto" w:fill="FFFFFF"/>
        </w:rPr>
        <w:t>III. PROFESSIONAL SERVICE</w:t>
      </w:r>
    </w:p>
    <w:p w:rsidR="00EE0E02" w:rsidRDefault="00EE0E02" w:rsidP="00EE0E02"/>
    <w:p w:rsidR="00EE0E02" w:rsidRDefault="00EE0E02" w:rsidP="00EE0E02">
      <w:pPr>
        <w:pStyle w:val="NormalWeb"/>
        <w:spacing w:before="0" w:beforeAutospacing="0" w:after="0" w:afterAutospacing="0"/>
        <w:ind w:firstLine="720"/>
      </w:pPr>
      <w:r>
        <w:rPr>
          <w:color w:val="000000"/>
          <w:shd w:val="clear" w:color="auto" w:fill="FFFFFF"/>
        </w:rPr>
        <w:t>Those seeking promotion to Professor will be able to demonstrate a record of excellence and leadership in service to the Department, University, Community, and the Profession. Service is a necessary part of faculty performance that may take several forms, depending upon the varied interests of History Department faculty members. Service is most often related to the achievements of faculty in areas of scholarship and teaching, and is indicative of the overall accomplishments of a faculty member. In addition to expected participation on Department, College, or University committees, other professional service will be considered significant when it brings widespread distinction to the faculty member and, by extension, to the Department and University.  </w:t>
      </w:r>
    </w:p>
    <w:p w:rsidR="00D05F15" w:rsidRPr="00EE0E02" w:rsidRDefault="00EE0E02" w:rsidP="00EE0E02">
      <w:bookmarkStart w:id="0" w:name="_GoBack"/>
      <w:bookmarkEnd w:id="0"/>
    </w:p>
    <w:sectPr w:rsidR="00D05F15" w:rsidRPr="00EE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38"/>
    <w:rsid w:val="009D669A"/>
    <w:rsid w:val="00B23538"/>
    <w:rsid w:val="00D628DC"/>
    <w:rsid w:val="00EE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452F-A894-439D-A9CE-93F4BAA3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23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5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3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3609">
      <w:bodyDiv w:val="1"/>
      <w:marLeft w:val="0"/>
      <w:marRight w:val="0"/>
      <w:marTop w:val="0"/>
      <w:marBottom w:val="0"/>
      <w:divBdr>
        <w:top w:val="none" w:sz="0" w:space="0" w:color="auto"/>
        <w:left w:val="none" w:sz="0" w:space="0" w:color="auto"/>
        <w:bottom w:val="none" w:sz="0" w:space="0" w:color="auto"/>
        <w:right w:val="none" w:sz="0" w:space="0" w:color="auto"/>
      </w:divBdr>
    </w:div>
    <w:div w:id="2049407585">
      <w:bodyDiv w:val="1"/>
      <w:marLeft w:val="0"/>
      <w:marRight w:val="0"/>
      <w:marTop w:val="0"/>
      <w:marBottom w:val="0"/>
      <w:divBdr>
        <w:top w:val="none" w:sz="0" w:space="0" w:color="auto"/>
        <w:left w:val="none" w:sz="0" w:space="0" w:color="auto"/>
        <w:bottom w:val="none" w:sz="0" w:space="0" w:color="auto"/>
        <w:right w:val="none" w:sz="0" w:space="0" w:color="auto"/>
      </w:divBdr>
    </w:div>
    <w:div w:id="21160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AppState User</dc:creator>
  <cp:keywords/>
  <dc:description/>
  <cp:lastModifiedBy>Gamble, Renee</cp:lastModifiedBy>
  <cp:revision>2</cp:revision>
  <dcterms:created xsi:type="dcterms:W3CDTF">2021-04-01T14:31:00Z</dcterms:created>
  <dcterms:modified xsi:type="dcterms:W3CDTF">2021-04-01T14:31:00Z</dcterms:modified>
</cp:coreProperties>
</file>